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附表4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才艺展示活动作品信息推荐表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（出彩类）</w:t>
      </w:r>
    </w:p>
    <w:tbl>
      <w:tblPr>
        <w:tblStyle w:val="2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唱响主旋律 强国当有我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深圳艺术学校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□展览类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展演类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路天呈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初一音舞B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白力匀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初一音舞B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陈美轮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初一音舞B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杜建亨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初一音舞B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王艺衡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初一音舞B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叶匡泽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初一音舞B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金璎芙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18676666014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百花综合办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林凌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15018508527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百花综合办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>
            <w:pPr>
              <w:widowControl/>
              <w:spacing w:beforeLines="0" w:afterLines="0"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（限300字以内）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作品《唱响主旋律 强国当有我》是深圳艺术学校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童心向党· 强国有我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文艺汇演的压轴曲目，是深圳艺术学校2023年职业院校“技能成才 强国有我”文明风采系列教育活动之一，于2023年5月31日在深圳艺术学校百花校区成功举办。学校领导班子出席并观看演出，黄启成校长为演出致辞，全校区师生、家长两百余人现场在现场观看演出。活动还联合新疆艺术学院附中开展了《“疆”来遇见你，同心筑梦》线上直播联动演出，线上观演人数超过3000人。</w:t>
            </w:r>
          </w:p>
          <w:p>
            <w:pPr>
              <w:ind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《唱响主旋律 强国当有我》作品中的歌手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们用满腔热忱唱响青春旋律，用跳跃音符书写时代华章，真情抒发了新时代青少年“请党放心，强国有我”的铿锵誓言，精彩的表演将演出推向高潮。表达青少年学生的爱国之情，坚定强国复兴新年，展示昂扬向上的精神风貌，为奋进新征程凝心聚力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bidi="ar"/>
        </w:rPr>
        <w:t>备</w:t>
      </w:r>
      <w:r>
        <w:rPr>
          <w:rFonts w:ascii="仿宋" w:hAnsi="仿宋" w:eastAsia="仿宋"/>
          <w:b/>
          <w:color w:val="000000"/>
          <w:kern w:val="0"/>
          <w:sz w:val="30"/>
          <w:szCs w:val="30"/>
          <w:lang w:bidi="ar"/>
        </w:rPr>
        <w:t>注</w:t>
      </w: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bidi="ar"/>
        </w:rPr>
        <w:t>：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展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演类作品可根据实际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增加作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者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数量，但总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人数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不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超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12人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 w:bidi="ar"/>
        </w:rPr>
        <w:t>证书最多显示12人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OWMwNWQwYzdkYjIzM2MwOTFhNWZmNTgyNDg0ZjIifQ=="/>
  </w:docVars>
  <w:rsids>
    <w:rsidRoot w:val="5E7C7B48"/>
    <w:rsid w:val="5CF91035"/>
    <w:rsid w:val="5D7F1EE0"/>
    <w:rsid w:val="5E7C7B48"/>
    <w:rsid w:val="6C27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683</Characters>
  <Lines>0</Lines>
  <Paragraphs>0</Paragraphs>
  <TotalTime>12</TotalTime>
  <ScaleCrop>false</ScaleCrop>
  <LinksUpToDate>false</LinksUpToDate>
  <CharactersWithSpaces>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2023-06-19T02:14:00Z</dcterms:created>
  <dc:creator>ysxx</dc:creator>
  <cp:lastModifiedBy>ysxx</cp:lastModifiedBy>
  <dcterms:modified xsi:type="dcterms:W3CDTF">2023-06-19T05:54:32Z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8E8FDB4531FC44329C4F96FFE3921AD1_13</vt:lpwstr>
  </property>
</Properties>
</file>